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T:Mistwold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C:Dudley Laufman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S:arr: "trad"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A:Canterbury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N:Because of the way the tune wraps back, seemingly offset by a bar, some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N:dancers have a difficult time hearing the end of the A2 and the B1.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N:For that reason, I "installed" the dotted quarter at the start of the A2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N:and the B1. In Scotsbroome dances, we discovered that little "hitch" in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N:rhythm is all it takes to "mark" the division.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D:CCDO lp recording "Mistwold"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H:Named for the dairy farm where Dudley, as a young man, fell in love with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H:country dancing, and rural life in general.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D[|:"G"G A B c |d2  B d |"C"c2  A c |"G"B A/G/ "D"A D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"G"G A B c |d2  B d |"D"c A G F |1"G"G2-  GD :|]2"G"G&gt;AB c |]!/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[|:"G"d2  B d |"C"c2  A c |"G"B&gt;AG B |"D"A F D2 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"C"E2  "D"F2  |"G"G2  "D"A/B/c |"G"B2  A2  |1"G"G&gt;AB c :|]2"G"G2-  GD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