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T:Paddy on a Handcar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T:Paddy on the Handcar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C:trad; Midwest vers; Stuart Williams, fr. Wes Bronson (ND)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S:S. Williams mss ca 1997, mod via aural learning, PLK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D:Pleasures of Home has recorded this, in a medley "Old John Tate"/St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D:Adelle's/Paddy on the Handcar" on a limited-release CD recorded live at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D:a dance. Get it from Voyager Recordings or PLK.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H:Stuart (10/2003) says this tune came his way via an older fiddler Wes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H:Bronson, originally fron ND but was living in OR in the 1970's. But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H:Stuart had his way with it, adding "shuffle" and rhythmic variation.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H:PLK absorbed and continued the rhythmic ornamentation process, in some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H:instances beyond Stuart's. Independently, Stuart progressed the tune 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H:a version published 2004 in the WOTFA tunebook "Roses in Winter".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Z:abc's 8/2008 PLK, after 1997 mss from Stuart Williams, as mod by PLK to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Z:reflect aural learning of tune from Stuart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"Am" E2 A2 A3 B|cBAB cBAG|"G (Em)"E2  G2  G3  G|"G"DG2  DG2-   G2</w:t>
        <w:tab/>
        <w:t xml:space="preserve">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"Am"E2 A2 A3 B|cBAB cBcd|"G  (C)"edef  "G"gfed|"Am/E"B2  A2   "Am"A4   :|]!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"Am" e2 a2 e2 a2|edef gfed|"G"Bg2 B-g4 </w:t>
        <w:tab/>
        <w:t xml:space="preserve">|BAB^c   "D"d2-</w:t>
        <w:tab/>
        <w:t xml:space="preserve">d2 </w:t>
        <w:tab/>
        <w:t xml:space="preserve">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"Am" e2 a2 e2 a2|edef gfed|"C"e3   f "G"gfed|"Am/E"B2  A2   "Am"A4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