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T:Peter Barnes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Frank Ferrel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S:transcribed by Mike Richardson from Frank's "Yankee Dreams" CD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H:This transcription was prior to Frank's publishing his own definitive vers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H:of his tune. It is possible that Mike's transcription differs slightly. But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H:it is what we (Scotsbroome) learned from and what we in Seattle play.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N:Vivian Williams played this as her "tune of choice" at the Weiser contest;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 _think_ in the championship round the first time she took the Senior Division.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N:It is a fair bet this is way beyond any jigs those OT Fiddlers were used to hearing!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"A"A,CE Ace|a3- </w:t>
        <w:tab/>
        <w:t xml:space="preserve">aga |"D"fdd dcd |"A"ecc c2   B|!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"A"A,CE Ace|a3- </w:t>
        <w:tab/>
        <w:t xml:space="preserve">aga |"D"fba "E"gfg |1"A"a3-</w:t>
        <w:tab/>
        <w:t xml:space="preserve">az2 :|]"A"2a3-   a2  b 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"A"c'ac' c'ba |"E"bee ebc' |"E"d'bd' d'c'b |"A"c'aa aea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"A"c'ac' c'ba |"E"bee efg |"E" gfe dcB |1"A"A3-   Aab :|]2"A"A3-   Az2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