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T:6/8 du Petit Sarny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1998, Eric Favreau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 PLK, modifying Portland Coll.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N:See .rtf file for notes on the author, his slightly crooked Quebec-style jig,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N:and its adaptation for use in 32 bar contra dances.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10/2021 from own earlier adaptation of the tune.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A[|:"G"B3   Bcd |B3   BAG |"C"EFG AGA |"D"BGED2  A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"G"B3   Bcd |B3   BAG |"C"EFG AGA |1"G"BGGG2   A :|]2"G"BGG GBc 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"G"dBd gdB |"D"AGA "D/G"BGE |"G"DBB "C"Dcc |"G"DBB "D"ABc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"G"dBd gdB |"D"AGA "D/G"BGE |"C"Dgf edB |"D"AGF GBc 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"G"dBdg2  f |"C"ede gdc |"G"Bdg gfg |"D"a3-   aBc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"G"dBdg2  f |"C"ede gdc |"G"Bdg "D"fef |"G"g3-   g "(D)"GA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