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T:Poor Old Woman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chords "Fifer's Delight"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S:Craig Shaw version in band "Fresh Cider"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H:Appears also to be the Salmonberry and/or Kate Pratt Version.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N:See https://en.wikipedia.org/wiki/The_Sean-Bhean_bhocht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   re symbolism of the title re Ireland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Z:abc's Craig Shaw 10/2008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ed| "Am" c2 Bc AcBA| "Em" GEGA GABd| "Am" edcB ABcd| e2 A2 "Dm" A=fed|!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"Am"  c2 Bc AcBA| "Em" GEGA GABd| "Am" egfa "G" gedB| "Am" A2 AA A2:|]!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ef|"C" g2 ga gedB| "Am" A2 AA A2 ef|"C"g2 ga gedc|"Em" BcAB G3 B|!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"Am" AEAB AcBA|"G" GEGA GABd|"Am" egfa "Em" gedB| "Am" A2 AA A2:|]!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