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T:Quindaro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S:New England Fiddler's Repertoire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B:New England Fiddlers' Repertoire; Fifer's Delight.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is not a trivial piece on the fiddle; but it just "leaps onto" the D/G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N:melodeon. Bar 8 of both parts has often been |G2  G2  G2  | 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N:|G3   BG2  | or |G3   AG2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 first heard this on the Green Mountain Volunteers cassette, in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N:medley Quindaro (G)/Scotch Hornpipe (D).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H:Look up the Civil War history of the place Quindaro, KS; pretty inspirational.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Z:PLK 8/2021 fr. Scotsbroome "book";copy of NEF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gf|g2 G2- G2 BG |FADF G2  Bc |dBed cBAG |FAD2  D2  gf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g2 G2- G2 BG |FADF G2  AB |cedc BAGF |G2  B2  G2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dc|BgBcd2  cB |caABc2  BA |Bded cBAG |FAD2  D2  ga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bgfg dgfg |bgfg dgfg |edcB AGFA |G2  B2 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