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Rambling Pitchfork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N:Three repeated notes turn out to be a bugaboo for melodeon players (at least for me)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N:due to the necessity of hitting/releasing a single small "target" (whereas a piano accordion player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N:can brush one or more fingers across the larger piano-style keys.)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 this tune this leads to two possible melodeon adaptations which can be played without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N:interfering w/ a fiddler playing three equal notes. Illustrated in abc's for bar A1,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N:you can replace FFF with F2 F, or with F2 D/2F/2. This also might be useful for a flute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N:or whistle player wanting to play a smooth tune w/o tongueing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E|"D"FFF AFF |dFF AFD |"G"GGG ABc |"A"ded cAG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"D"FFF AFF |dFF AFD |"G"GGG BdB |"D"AFDD2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A|"D"d2  d fed |"A"ecA AFA |"D"d2  d fed |faf "G"gfe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"D"a2  f "G"gfe |"D"fed "A"ecA |"G"GGG BdB |"D"AFDD2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