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T:Reel á TiJean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C:by? Jean Carignan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Aimé Gagnon 1991-96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N:This is an entirely different tune from the Quebec tune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N:of the same name which is a variant on "Liberty".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N:The "B" part bears a strong resemblance to "The Mooncoin Reel", appearing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N:in one of the O'Neill's books. The "A" part resemblance is less, but some.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N:"Pleasures of 'Broome" - Vivian, Shaun, PhilK, PhilW, Pat - played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N:TiJean/Jeune Marie'/Mattawa.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N:PoH played Reel a' Pitou Boudrault/Dejarlais/TiJean.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D:Aime Gagnon's family issued a posthumous CD of his entire 1991 "teaching"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D:cassette  All copies were soon sold or otherwise distributed. With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D:permission of the daughter Danielle Gagnon, I can make a copy of my own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D:to seriously interested fiddler-scholars of his playing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H:Based on an intro by Quebec-tune scholar and player Lisa Ornstein, who played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H:his tunes at Ashokan Northern Week, I visited Aimé Gagnon at his home 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H:Lotbiniére, Quebec in (1993). When he was invited to be teaching faculty at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H:Fiddle Tunes Festival at Port Townsend, July 1996, he sent ahead a 1991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H:repertoire cassette tape he'd made for such occasions. Pleasures of Home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H:invited him to play w/ us for our June 5th Saturday dance preceeding,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H:called by bilingual caller Marian Rose of BC. This was half contradance (our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H:repertoire), half Quebec square dance (his), ending with Big John McNeill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H:(joint repertoire; turns out Aimé had played it at his daughter's wedding.)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Z:abc's PLK 9/2021 fr. my 1996 transcription from Aimé Gagnon 1991 distribution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Z:"learning" cassette, before his Fiddle Tunes visit.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(ABc)|(dBA)(FD2)  (d2 |c)decd2  A2   |B-BGFE2  d2   |cdec d(ABc)  |!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(dBA)(FD2)  d2  |cdec defg |abaf gfed |cABc d :|]!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c(de) |fdad fdad |fdad afdf |"C"e=cgc ecgc |e=cgc "A"ge^ce |!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fdad fdad |fdaf fdef |g3-   g gbag  | fgec d :|]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