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St. Paul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after Les Pieds qui parlent; via Sue Songer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S:arr. box,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R:edReel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N:Playing this, it revealed itself to be a box tune across the A &amp; D rows.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N:For ease of backing on guitar, the Bm could as easily be a B7, as long as only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bass-note B was struck on the down-beat, not the whole chord.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N:I've played an all-A-Saints medley into St. Antoine'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H:The St. Paul was the name of the ship on which my Grandmother, Bertha Levitt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H:immigrated to the U.S. in October 1904, to join my grandfather and namesake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H:Philip Levitt. 9.5 months later, my mother Emma Levitt was born in Brooklyn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Z:abc's plk 11/2021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FE|"A"[A2c2]  ecA2  aa |"D"fgaf dfed |"A"cdec AABc |"Bm"dBBA "E"Bfed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"A"ccecA2  aa |"D"fgaf dfed |"A"cdec AABc |"E"dBGB "A"A2 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A2|"D"[A3d3]   ef2  ed |"A"ccAce3   c |"E"BABc dcBB |"A"AGAB cBAc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"D"dAdef2  ed |"A"ccAce3   c |"E"BABc dBGB |"A"AaecA2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