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a Desjarlais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T:Reel TiJean Bourabale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C:Andy DeJarlis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S:arr. after Aimé Gagnon; 1991 distrib tape and FT 1996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O:Canada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D:There is an excellent, family-issued posthumous CD of Aimé Gagnon, if you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D:can get one. His daughter Danielle made it clear it wasn't released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D:financial gain, so I would feel confident making a computer copy of the CD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D:or digital copies of the track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H:Based on an intro by Quebec-tune scholar and player Lisa Ornstein, who played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H:his tunes at Ashokan Northern Wk, I visited Aimé Gagnon at his home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H:Lotbiniére, Quebec in (1993). When he was invited to be teaching faculty 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H:Fiddle Tunes Festival at Port Townsend, July 1996. He sent ahead a 1991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H:repertoire cassette tape he'd made for such occasions. Pleasures of Home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H:invited him to play w/ us for our 5th Saturday June dance preceding, called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H:by bilingual caller Marian Rose of BC. This was half contradance (our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H:repertoire), half Quebec square dance (his), ending with Big John McNeill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H:(joint repertoire; turns out Aimé had played it at his daughter's wedding.)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Z:PLK 8/2021 fr mss transcription 1996 of Aimé 1991 tape.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AA[|:"D"defd "G"BcdB |"D"AGFD (3EFE D2  |"D"A3   A"A/D"A2  e2-   |"A"e&gt;e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e&gt;ee2  AB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"D"defd "G"BcdB |"D"AGFD E2  "D/A"D2  |"D"DEFA "A"BcAG |1"D"FD"A"EF "D"D2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AA :|]2"D"FD"A"EF "D"D2   fg |]!/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[|:"D"a3   b afed |"G"gBgB "A"fgec |"D"defg afec |"A"A&gt;AAAA2  fg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"D"a2  ab afdf |"G"gBgB "A"fgec |"D"defg aAa2  |1"D"A[Ad]d[Ad]d2zf :|]2"D"A[Ad]d[Ad]d2zA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