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T:Sackett's Harbor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- for the "Chestnut" dance of the same 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Laurie Andres, Wannadance '89; transcription, chords by Kay Lennartson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bright "Cmajor" in bars B1-2 is the start of the contra corners.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switch from C to Am in bars B5-6 is the actives' last hand-turn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N:with each other in an "unconsummated" (no balance-and-swing)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N:contra corners.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N:Kay indicates that Laurie often left out the second "c" note in bar A4,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N:and in bar B6, Kay indicates the low E is omitted the 2nd time through the "B".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 dance commemorates a naval battle (battles) on Lake Ontario in the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H:War of 1812. Google both the battles and the dance (which once had another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H:name "Speed the Cable" referring to provisioning, by land, of an anchor cable.)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Z:Original transcription, by Kay Lennartson (Formerly Atwood), in the phase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Z:of her musical career when she was learning all she could from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Z:watching Laurie Andres. Kay's handwritten transcription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Z:was the "standard" for this tune, in Puget Sound, disseminating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Z:in Olympia via "Kay and the Tall Boys", and in Seattle via "Scotsbroome".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"Am"EGAB A2   AB | cBAG A2   E2   |"G"G2-   G2   GABc|dcBc dcB[Gc]|!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"Am"EGAB A2   AB | "Am"cBAG "Em!"B2   E2   |"Am"cdcA "G"BdBG|1"Am"A2   A2   A4 </w:t>
        <w:tab/>
        <w:t xml:space="preserve">:|]2"Am"A2   A2   A2   cd |]!/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[|:"C"edcd e2   g2   |"C!!"edcB A2   Bc |"G"dcBc d2   g2</w:t>
        <w:tab/>
        <w:t xml:space="preserve">|dcBA  G2 cd 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"C"edcd e2   g2   |"Am!!"edcB A2   E2 </w:t>
        <w:tab/>
        <w:t xml:space="preserve">|"Am"cdcA "G"BcBG |1"Am"A2   A2   A2   cd:|2"Am" A2</w:t>
        <w:tab/>
        <w:t xml:space="preserve">A2</w:t>
        <w:tab/>
        <w:t xml:space="preserve">A4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