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T:Sarah Brown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O:USA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A:Pacific NW (Seattle)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B:One of Vivian's 3 volumes of NW Fiddle Tunes.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H:Named for the custodian of the Squire Creek Campground, where Vivian and Phil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H:Williams stayed when they visited Darrington, back in their Bluegrass days.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Z:c's PLK 6/2021, from copy of Vivian's published version.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fe|"D"d2 A2 F2 D2 |"G"GFGB "D"A2  fe |"D"d2 A2 FDFA  |"A7"G2 E4</w:t>
        <w:tab/>
        <w:t xml:space="preserve">fe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"D"d2 A2 F2 D2 |"G"GFGA BcdB |"D"Adfd "A7"efga |"D"f2 d4 </w:t>
        <w:tab/>
        <w:t xml:space="preserve">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F2|"D"A2&gt;  B2 AFED |"G"GFGA BcdB |"D"A2&gt;  B2 AFEF |"A7"G2 E4</w:t>
        <w:tab/>
        <w:t xml:space="preserve">FG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"D"A2&gt;  B2 AFED |"G"GFGA Bcde |"D"fdAF "A7"GBAG |"D"F2 D4 </w:t>
        <w:tab/>
        <w:t xml:space="preserve">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T:Sarah Brown (box version)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C:Vivian Williams, arr: Phil Katz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O:USA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A:Pacific NW (Seattle)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B:One of Vivian's 3 volumes of NW Fiddle Tunes.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N:These mods are a mixture of convenience for playing smoothly on the D/G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N:melodeon, and a little bit of personal preference. They are playable alongside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N:the original (as played by Vivian) w/o "stepping on" it.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H:Pleasures of Home and Small Pleasures have always medleyed this into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H:Eli Greene's Cakewalk in Em.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Z:abc's PLK 6/2021. from PLK working markup of Vivian's published version.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fe|"D"d2 A2 F2 D2 |"G"GFGB "D"A2  fe |"D"d2 A2 F3   A  |"A7"G2 E4</w:t>
        <w:tab/>
        <w:t xml:space="preserve">fe |!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"D"d2 A2 F2 D2 |"G"GFGA BcdB |"D"Adfd "A7"efge |"D"f2 d4 </w:t>
        <w:tab/>
        <w:t xml:space="preserve">:|]!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F2|"D"A2&gt;  B2 AFED |"G"GFGA BcdB |"D"A2&gt;  B2 AFEF |"A7"G2 E2   E2   FG |!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"D"A2&gt;  B2 AFED |"G"GFGA Bcde |"D"fdAF "A7"GBAG |"D"F2 D4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