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T:Sarah's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C:Bob McQuillen April 24 1977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S:for Sarah Forbes Bauhan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O:New Hampshire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B:Bob's tunebook #1 or #2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N:First 4 bars "Over the river and through the woods, to grandmother's house we go"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Z:PLK 6/2021 from Scotsbroome "book" and finger memory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A,|"D"DEF "A"EFG  |"D"F2  D DFG|"D"AFA B2  c |"D"d3-  d2  A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"G"B2  c dcB |"D"A2  d AFG|"D"A2  d AGF |"A"E2  F GFE 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"D"DEF "A"EFG  |"D"F2  D DFG|"D"AFA B2  c |"D"d3-  d2  e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"D"fgf efe |"D"ded "(A)"cBA |"G"Bcd "A"ecA |"D"d3-  d2  |]!/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[|:e|"D"fgf fed |"A"ecA Ade |"Bm"fgf fed |"A"ecA A2  G 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"D"FGA "G"GAB |"D"ABc dcB |"D"Agf "A"edc |"D"d3</w:t>
        <w:tab/>
        <w:t xml:space="preserve">d2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