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T:Scotch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- vers. after Green Mountain Volunteers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N:Note the two different endings for the "A" &amp; "B" parts.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N:Many transcriptions use the "A" ending again for the "B".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N:Imo this is just lazy transcription!!!!!!!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N:Given the substantial similarity between line 2 and line 4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N:a distinctive B ending is a clear marker for where you are.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H:From the Green Mt Volunteers US Bicentennial cassette.  In fact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H:the dance "Scotch Hornpipe", as in Cole's, is very similar to Sackett's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H:Harbor. So this is a great change tune for a Sackett's Harbor medley;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H:tried and tested at Scotsbroome dances.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Z:abc’s Phil Katz,transcribing originally from the GMV cassette.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D3  </w:t>
        <w:tab/>
        <w:t xml:space="preserve">DD2   FD|DEFA B2   A2   | BAFA BAFD|EFED B,2   A,2</w:t>
        <w:tab/>
        <w:t xml:space="preserve">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D3  </w:t>
        <w:tab/>
        <w:t xml:space="preserve">DD2   FD|DEFA B2   A2   | BAFA Bcde | fgec d4  </w:t>
        <w:tab/>
        <w:t xml:space="preserve">:|]!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f3</w:t>
        <w:tab/>
        <w:t xml:space="preserve">f fgfe |defd B2   A2</w:t>
        <w:tab/>
        <w:t xml:space="preserve">|BdAd BdAF |EFED B,2   A,2</w:t>
        <w:tab/>
        <w:t xml:space="preserve">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D3  </w:t>
        <w:tab/>
        <w:t xml:space="preserve">DD2   FD|DEFA B2   A2   |Bdce dfeg| faec d4  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