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T:Sligo Creek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Danny Novek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S:vers: Steve Trampe', via Kay Atwood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H:Tune was brought to Scotsbroome by Kay Atwood, and was regularly played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H:in Scotsbroome in mid-late 1990's.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N:Sligo Creek (also both the hiking trails and the parkway road alongside it) are in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 Maryland, USA, near Washington DC.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 On a melodeon, those lovely bowed triplets become three-note rolls BGB, AeA, or aea, played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 in perfect time with the fiddles.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K:BDor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e2 |"Bm"f2   ef dBBd|f2   ef defg|"A"a2  ed cAAF|EFAB c2  de 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"Bm"f2   ef dBBd|f2   ef defg|"A"a2  ed cAAc|"F#m"BdcA  "Bm"B2</w:t>
        <w:tab/>
        <w:t xml:space="preserve">:|]!/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[|:BA|"G!!"=GB (3BBB Bcde|"D"f2   ec defd|"A"eA (3AAA eAcA|EFAB c2   BA 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"G!!"=GB (3BBB Bcde|"D"f2   ec defd|"A"ea (3aaa faec|"A"ABcA "Bm"B2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