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T:The Sligo Maid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C:trad. Irish; vers from Laurel Stone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H:Laurel mainly _doesn't_ play either the "A" or "B" part pickups, but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H:doesnt mind if you do play 'em.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Z:phil katz April-June 2014.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K:G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G | "Am"A2 BA Bdef | gedB AGEG | "G"((3GFG) BG dGBG | DEGA BAdB  |!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"Am"A2  BA Bdef | gedB AGEG | "G"B3 G A2  GE | "G"DEGA "Am"BA A :|]!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g | "Am"ea{b}ag a2  ga | bgaf gedg | "G"eg g2  gage | dg{a}gf "Em"ga b/a/g  |!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"Am"eaag a2 ga | bgaf gedg |  "G"eg g2  edBc | dBgB "Am"{d}BA A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