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T:Speed the Plough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R:Hornpipe-Reel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O:South of England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N:In the South of England, where for decades before the revival of fiddles, the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N:D/G melodeon was the leading instrument, some version of this tune was 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N:common as Soldier's Joy is in the U.S. I learned this tune as I learned my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N:instrument. You can in fact speed it up to contra speed; it is not much like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N:what's common by this name in the U.S.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N:On fiddle, you might want to replace those triplets with (3def or even (3gef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Z:abc's PLK from memory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"G"GABc dedB |dedB dedB |"C"c2  ec "G"B2  dB |"D"A2  A2  AcBA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"G"GABc dedB |dgdB dedB|"C"cdec "G"BcdB|1"D"AGFA "G"G2  D2  :|]2AGFA "G"G4   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"G"g2  g&gt;g  g2  (3GBd |g2 fe dBG2  |"C"c2  ec "G"B2  dB |"D"A2  A&gt;AA2 d2 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"G"g2  g&gt;g  g2  (3GBd |g2  fe dBG2  |"C"cdec "G"BcdB|1"D"AGFA "G"G2  d2 :|]2AGFA "G"G2   D2  |]!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T:Speed the Plow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O:Southern U.S.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B:Portland Collection vol ___ (modified)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N:I think I have this from Lindon Toney, and my friends in mighty Riff Raff,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N:the Olympia Fourth Saturday band.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N:On fiddle, the triplet in A8 is probably (3cBc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N:Or play A8 like B8 and the heck w/ the box-player's roll.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Z:abc's PLK from the Scotsbroome book; a modification of a page from Portland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Z:Coll. Thanks, Sue and Clyde, for all the work you've put into all 3 of those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Z:We all have our well-worn books!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"A"e4</w:t>
        <w:tab/>
        <w:t xml:space="preserve">[c4e4]   |"E"B4</w:t>
        <w:tab/>
        <w:t xml:space="preserve">"A"cBA2  |"D"fefg "A"afed |"E"cB-B2   B4 |!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"A"e4</w:t>
        <w:tab/>
        <w:t xml:space="preserve">[c4e4]   |"E"BcBA- "A"cBA2  |"D"fefg "A"afed|"E"(3cAc B2 "A"A4  :|]!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"A"e2  e2  "D"fedf |"A"ece2  "D"f3  f-|"D"fefg "A"afed |"E"cB-B2  B4 |!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"A"e2  e2  "D"fedf  |"A"e2  e2  "D"f4</w:t>
        <w:tab/>
        <w:t xml:space="preserve">|"D"fefg afed |"E"cAB2  "A"A4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