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T:Sunday Morning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Dave Ingledew, BVB, late 1980's or early 1990's.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O:Hampshire South Coast, 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N:BVB medleyed this from his version of the Scottish tune "Greenholm"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D:"The Bursledon Village Band", sold on BVB website www.bursledonvillageband.co.uk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H:Dave &amp; Joyce Ingledew (melodeon &amp;  fiddle) and their band Bursledon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H:(Hampshire) Village Band (BVB) were (1981 when I started melodeon) and are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H:(in business at least into 2019) among my heroes.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7/2021, from music sent 1994 by Dave Ingledew, Bursledon, Hampshire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g|"D"fed cBA |"G"BGGG2  g |"D"fed cBA |"Am"eAAA2  g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"D"fed cBA |"G"BGGG3</w:t>
        <w:tab/>
        <w:t xml:space="preserve">|"D"Fed cBA |"G"BGGG3     </w:t>
        <w:tab/>
        <w:t xml:space="preserve">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"G"gfg "D"agf|"G"gddd3   |"C"efg "G"dcB |"Am"eAAA3</w:t>
        <w:tab/>
        <w:t xml:space="preserve">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"G"gfg "D"agf|"G"gddd3   |"C"cde "G"dcB |"D"ABA "G"G3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