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T:Wellington's Advance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Alan Roberts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N:Note that the apparent double-stops in bars A3, A7, and B7 are in fact alternative notes to be played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N:by a boxplayer who lacks an f natural on his "g" row. Fiddlers should play the actual f naturals.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D:medleys: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D:Alan Roberts and Eric Anderson 2010 and earlier: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D:Salute to Boston (A)/ Little Pickle (A) / Wellington's Advance (Am)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D:Grey Owl 2004-08: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D:Wellington's Advance (Am)/Walking thru the Heather(A&amp;G by DeJarlis)/Connaught Man Rambles (D/Bm)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D:Northern Lights 2004: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D:Sarah's Jig (D) /Wellington's Advance (Am) /Connaught Man Rambles (D/Bm)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D:Small Pleasures w/ Paul Englesberg 2011-12;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D:Con Cassidy's (G) / Wellington's (Am)/Connaught Man's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D:Full Scale (2016):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D:Con Cassidy's (G)/ Wellingtons (Am)/Pet in the Kitchen(A)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H:Alan Roberts, whose own personal repertoire was originally southern &amp; midwest old-time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H:(despite playing a lot of northern repertoire in contradance bands), brought this to the Monday night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H:contra session. It drifts between dorian and true aeolian minor - a profoundly minor affect.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K:Am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E|"Am"EAA AGA|cBA c2 d |"C"e[cf]e e^fg|"G"dBG G^FG 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"Am"EAA AGA|"Am"cBA c2 d |"C"e[cf]e "G"dcB|"Am"cAA A2  :|]!/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[|:(3e/2^f/2g/2|"Am"aee aee|aed cBA|"G"BAB g^fg|dBG G^FG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"Am"eaa a[e^g]a|"C"egg g^fg|"Em"e[df]e dcB|"Am"cAA 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