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T:Whiskey Before Breakfast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version after Richard Calihoo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Drops of Brandy recordings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O:Red River Métis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B:Drops of Brandy - An Anthology of Métis Music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N:This highly-syncopated version, is unique to Calihoo.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N:32-bar square, it is seriously kickass as a contra tune.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N:There are open-string double-stops just everywhere in the original; this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N:the main melody. Use double stops where you can play them. But the rhythm 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N:really what you're mostly after.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D:Drops of Brandy - An Anthology of Métis Music; 4 CD set.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H:Darren Préfontaine of the Gabriel Dumont Center in Saskatoon, a scholar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H:the Red River Métis, says Calihoo is an Iroquois/Mohawk nane. So that he 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H:his paternal ancestor was likely a full Indian who came west with the Canadian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H:Voyageurs, perhaps as a canoe driver, or simply as an East Canadian native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H:who had joined up with the Frenchmen coming west.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Z:abc's PLK 10/2021, the book; originally notated by Trent Bruner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"D"D2  FDA2  A2   |zBAGF2  D2   |"G"GABG "D"F2  F2  |"Em(A)"EDEz "A"A,GFE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"D"D2  FDA2  A2   |zBAGF2  D2   |"G"GABG "D"F2  F2  |"A"EDEF "D"D2  z2 :|]!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"D"d3</w:t>
        <w:tab/>
        <w:t xml:space="preserve">dd2</w:t>
        <w:tab/>
        <w:t xml:space="preserve">(3ABc|dBAG FED2   |"Em"e3   ee2  ef |"A"gfed c2  Ac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"D"defd "A"e2   A2  |"(G)"ABAG "D"F2  D2  |"G"GABG "D"F2  F2   |"A"EDEF "D"D2  z2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