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Wise Maid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C:Irish trad; D/G box version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S:likely from Mike Richardson or Kay Atwood, in Scotsbroome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N:"Box version", to make it playable on my D/G melodeon entailed: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  <w:tab/>
        <w:t xml:space="preserve">Eliminating triplets in bars B1 &amp; B7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  <w:tab/>
        <w:t xml:space="preserve">Simplifying out an arpeggio in the second half of bar B4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DE|F3</w:t>
        <w:tab/>
        <w:t xml:space="preserve">F FEDE|FAAB AFED|d2</w:t>
        <w:tab/>
        <w:t xml:space="preserve">(3efg fdec|dBAF BEE2 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F3</w:t>
        <w:tab/>
        <w:t xml:space="preserve">F FEDE|FAAB AFED|d2</w:t>
        <w:tab/>
        <w:t xml:space="preserve">(3efg fdec|dBAG FD 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|:FA|d2  AG FDFA|dfaf gfeg|fAdf eAce |dfed c3</w:t>
        <w:tab/>
        <w:t xml:space="preserve">=c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B2   GB ADFA |dfaf gfed|Bdce dBAG|FGEF D2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