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T:Woodridge Breakdown (mod)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C:Andy De Jarlis (arr. Miche Baker-Harvey)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S:"A": DeJarlis tunebooks; "B": Steve Blum-Anderson's version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N:In DeJarlis' book, a non-anglo rhythm for the piano chords is shown in the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N:first part only, w/ the walking bass "on" beats (the "boom"), but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N:chords on both the "boom" and "chuck" beats. ("Indian drumming"). The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N:second part is standard boom-chuck except in bar 7-8.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N:In DeJarlis' tunebook, bars 7-8 of _both_ parts have chords every beat, namely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N:G Bm Em7 G | A E7 A.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N:PLK recast the tune in Amix so the accidentals fall on the (few) G# notes.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H:Woodridge MB; the town of Andy's birth; also see .rtf.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Z:abc by Bruce Osborne, w/ chords and Steve Blum-Anderson's "B" part, added by PLK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"A"E^GAB cAA2|efed "tr"c2A2|"G"EFGA BGG2|Bdde dBcA|!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"A"E^GAB cAA2|efed "tr"c2ef|"G"gefd efed|"A"c2"E7"B^G "A"A2z2:|]!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"A"eaag abag|eaag a2ef|"Em?"gfga g2ef|"G"gfga g2eg|!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"A"eaag abag|eaag a2ef|"G"gefd efed|"A"c2"G"BG "A"A2z2:|]!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