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T:April's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 4 July 79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 April Limber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Hampshire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A:Mount Monadnock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B:Bob's Note Book 04 #5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N:Mac's said, on his tunebook page "I have a wonderful time playing music with a great fiddler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N:named April Limber, so this is her tune, with love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D:New England Tradition "Farewell to the Hollow"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H:From Fiddle Tunes Camp from April, Pete, and Mac, Summer 1984;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H:Differs slightly (eg bars 3&amp;11, where Bob originally wrote a B, but April played A,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H:and the very last bar where April ended on low open D) from the "book" vers.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H:But I and Scotsbroome played it as learned in the FT wkshps and from the concert tapes.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H:April was, at that time, my favorite fiddler in the whole world.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H:April’s/Pete’s/Deanna’s Marches closed the Saturday show at FT, Port Townsend, 1984.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Z:PLK 5/2021, from his transcription of FT '84 tapes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F2G2 \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|"D"A3BA2F2 |D2F2A2d2 |f2d2A2d2 |f2fgf2d2 |/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"A"e3ce2e2 | e2ef e2fg |"D"f3 e"G"d2B2 |"A"A2G2F2G2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|"D"A3BA2F2 |D2F2A2d2 |f2d2A2d2 |f2 fgf2d2 |\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"A"e3ce2e2 |e2fgf2e2 |"D"e2d2"G"d3  c | "D"d4 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f2g2\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|a3 fa2f2 |d2A2d2f2 |"D"a3  fd2f2 |A3BA2G2 |\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"D"F2A2d2f2 |a3  ba2f2 |"Em(G)"g2ab "Bm"a2f2 |"Bm" f2e2f2g2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"D"a3  fa2f2 |d2A2d2f2 |"D"a3  fd2f2 |A2 fed2c2 |\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"G"B3  cd2b2 |"D"a2f2"A"e2f2 |"D"D4   "G"D3 D|"D"D4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