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T:(Da) Aald Hill Grinnd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T:(Da) Auld Hill Grind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C:trad, Shetland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S:vers. Dave Ingledew, BVB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N:Dave Ingledew of Bursledon Village Band medleyed this after the West Country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N:classic "Uncle's Jig" in a recording.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H:This tune comes from the repertoire of one of the incarnations of "Da Forty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H:Fiddlers" organized in Shetland by Tom Anderson, to preserve trad. repertoire.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H:Not clear how it found its way to Hampshire, in the South of England.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7/2021 from Ingledew's mss transcription, 1994.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D|"G"G2  GG2  A |BAGG3</w:t>
        <w:tab/>
        <w:t xml:space="preserve">|"C"edc "G"BAG |"D"F2  A AFD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"G"G2  GG2  A |Bd2   "C"g3   |"D"fed cBA |"G"G3-</w:t>
        <w:tab/>
        <w:t xml:space="preserve">G2  :|]!\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F/G/|"D"A3   "^"f2  e |dcdA3 </w:t>
        <w:tab/>
        <w:t xml:space="preserve">|"D"ABA AGF  |"A"G2  E EFG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"D"A3   f2  e |dcdA2  A |"G"Bcd "A"edc |"D"d3-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