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T:Aunt May's Canadian Jig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C:trad; after Salmonberry, 1980's; see "Fifers Delight"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N:similar to Aunt Mary's Canadian Jig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A|"D"f2 f  fga|d2 d   dcB|"D"ABA AGF|"A (Em)"E3-</w:t>
        <w:tab/>
        <w:t xml:space="preserve">E2 z |!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"A7"e2 e  efg|e2 d  c2 B|1"A7"ABA ABG|"D"F3-  F2:|2"A7"ABA ABc|"D"d3-  d3 |]!/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|:"D"AFA faf|e2 d   d3|"D"A[FB]A ABA|"A7 (Em)"A2 G  G3  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"A7"GFG efe|d2 c</w:t>
        <w:tab/>
        <w:t xml:space="preserve">c2 B|1"A7"ABA ABG|"D"F3-</w:t>
        <w:tab/>
        <w:t xml:space="preserve">F3 :|2"A7"ABA ABc|"D"d3   d2 :|!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