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T:Beaulieu Levís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T:Levís Beaulieu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C:repertoire of Levís Beaulieu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S:from Mike Richardson; possibly from Ornstein &amp; Pepin at FiddleTunes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N:At the John Chambers site, the second title is the clear choice. But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N:Beaulieu Levis is the name that Mike Richardson used when he brought it 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N:Scotsbrome, and we used when we gigged it.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N:Note that as far as the melody is concerned, the entire tune could be written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N:in 2 sharps, there being no g-sharp notes whatever.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H:See .rtf for history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Z:abc's PLK 8/2021 from M.Rich transcription in Scotsbroome "book".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ed|c2  A2  AcBA |FBAFE2-  EA |BABcd2  B2  |ABcd efed |!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c2  A2  AcBA |FBAFE2-  EA |BABc dBed |c2   A2   A2   :|]!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/(3cBA|a3   b aged |cAce agef |g3   a ged=c |BGBd gefg |!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a3   b aged |cAcea2  a2  |efec dcBe |c2   A2   A2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