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T:Homage a la Belle Gaspesie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Marcel Messervier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N:There are many versions of this online. There are those who play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N:a fiddler's G# in bars B1, B5, and in bars A8 and B8.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H:Version reflects the fact that Messervier was a 1-row D player,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H:thus would have had no G# in his melody side. (In fact some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H:consider him the premiere Quebec player ever, of that instrument.)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H:These chords, however, would have been supplied by a backup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H:player - the 1-row D having only D and A major.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K:AMix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EA|"A"c2- cd cBAc|feef e2  EA|"A"c2- cd dBAc|"Bm"eddc d3    c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"Bm"dcde dcBA|"E"BABc B2- Be|"E"ecef edcB|1"A"cBcd cA:|]2"A"Aaec A2 (3efe|]!/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[|:"D"aAgA fAec|"A"Acef ecBA|"E"E2  BE cEBE |"A"Acef ecBA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"D"aAgA fAec|"A"Acef ecBA|"E"E2  BE cEBE|1"A"Ac (3BcB Aefe:|]2"A"Ac (3BcB A2|]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