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T:Big John McNeill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C:Trad; Pacific NW. West Canadian vers.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N:This is a NW version, learned from Stuart &amp; Vivian, based on Don Messer,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N:but with more notes, to keep the bow moving.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N:Quebec influence. Aime’ Gagnon (who played the tune at his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N:daughter's wedding) played virtually this version.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A,2 CE FECE | AECE FECE | A,2 CE FECE | FAGF EDCB,  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A,2 CE FECE | AECE FECE | A,CB,D CEDF |1 EGBd cAAE:|2 EGBd cAcd   |]!/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eAfA eAcd | eAfA e2  (3agf | eAfA eAce | daca B2  cd 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eAfA eAcd | eAfA e2  fg |1 agfe fece | defg aAcd :|2 agfe fedc |BAGF EDCB,   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"final time, last line"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[|eAfA eAcd | eAfA e2fg | agfe fece | defg a2 z2 | A,4   </w:t>
        <w:tab/>
        <w:t xml:space="preserve">||!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