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T:Bonny Kate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New Victory Band LP; follows Harper's Frolic in D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N:Dots originally from A.D.Townsend, English Country Dance Tunes, Vol 1 p 13;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N:   mod PLK to match New Victory version.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Z:plk 3/2014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d2e2f2|:g3f g2 f2| g2d2d2B2| cd e2 d2 c2| B2 G2 G2 Ac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B2 G2 G2 AB | c2 A2 A2 c2| Bc d2 c2 B2|[1A2  d2e2f2 :|]2A4-  A2 |]!/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[|:Ac|B2 G2 G2 AB | c2A2 d2B2| e2 c2 c2de| f3 z d2 ef |!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g3f g2e2| d2 ef g2 B2|1 cd e2d2c2| B2G2G2:|]2cd e2 d2 f2 | g2f2g2  d2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