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Boys of Ballycastle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T:Gypsy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S:Gas Mk V recording (London)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N:As this "dances" on my Gas Mk V recordings, it's a fast rant, a little below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N:contra speed. For contra dancing, imo it should be played like (and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N:company of) other speeded up rants (North English, Scots, Shetland reels.).eg: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  Jackie Tar/Miss Thompson's/Boys of Ballycastle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  Spootiskerry/Boys/ DaTushkar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  Boys/Willafjord/DaTushkar.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D:Gas Mark V (England) cassette; Chris Taylor &amp; Terry Mann, melodeons, Rob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D:Gifford, Nick Havell, mouth organ &amp; sax, Trevor Bennett, drums, trombones, keyboards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H:The name Gypsy Hornpipe comes from melodeon legend Dan Quinn, formerly of Gas Mk V.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from own transcription, Scotsbroome book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K:Emin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eg|"Em"gfed "Bm"edBd |"Em"edegB2 BA |"Em"G2 GA "Bm"BABd |"Am(C)"e2  A2  A2  ga|!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"Em"bagf "Em"gfed |"Em"edegB2  BA |"C"G2  GA "(Am)"BcBA |"Em"G2  E2  E2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gf|"Em"e2  B2  B2  gf |e2  B2  B3   B-|"Em"edef gfga |b2  e2  e2  ga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"Bm"bgaf "Em"gfed |edegB2  BA |"Bm"GFGA BcBA |"Em"G2   E2   E2  :|]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