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T:Celina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T:Reel de Celina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Kerry Elkin 06/1993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O:Quebec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N:On the commercial cassette, the powerful medley was Celina(G)/Mattawa(Edor).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N:As it turned out as much as I worked on both tunes, the first was difficult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N:for _me_ on  melodeon due to the repeated notes. Because (cf a piano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N:accordion) the buttons are small, one (or at least I) can't do repeated notes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N:by brushing multiple fingers across the same "target", as good piano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N:accordion players can.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D:"Traditions Today" Vermont cassette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Z:PLK 9/2021 fr. own transcription of cassette, copied in Scotsbroome "book".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Bc|dBcd BcAc |BBGB BAGB |AFzF DFAc |BBGB BGAB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dBcd BcAc |BBGB BAGB |AFzF DFAc |1BdAF GA :|]2BdAF G2  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ef|g2  bg gfeg |ffdf fedf |eAzA AFAc |BBGB Bdef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g2   bg gfeg |ffdf fedf |eAzA AFAc |1BdAF G2  :|]2BdAF GA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