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des Chantiers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T:Reel of the Logging Camps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Jesse Partridge, from Louis Leger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N:Patti Kusturok says it's from the repertoire of Joseph Allard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N:Also a "natural" on the D/G 2-row melodeon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Z:Orig trans. by Pascal Gemme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Z:(http://tradquebec.over-blog.com/45-index.ht)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Z:Mod by PLK 6/5/2013 to match a recording of Jesse Partridge of Olympia.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F/G/ |A/d/c/d/ A/d/c/d/|e/c/d/e/ f/d/e/f/|g/z/ (3/f/g/f/ e/d/c/d/|e/d/c/B/ A/G/F/G/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A/d/c/d/ A/d/c/d/|e/c/d/e/ f   /e/f/|g</w:t>
        <w:tab/>
        <w:t xml:space="preserve">(3/f/g/f/ e/d/c/B/|A/d/d/c/ d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F/G/ |A/B/A/G/ F/D/A/D/ |B/D/c/D/ d  d/B/|A/F/d/B/ A/F/D/F/|G/E/E/D/ E  F/G/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A/B/A/G/ F/D/A/D/ |B/D/c/D/ d  c/d/|e/f/e/d/ c/A/B/c/ |d/f/e/c/ d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