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T:Dale's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Bob McQuillen 9/23/92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B:Bob's Note Book Number 9, tune 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N:If Mac wasn't already dead, it'd kill him to find that he'd written a fine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N:"English style" hornpipe. But somehow, irrespective of his Cape Breton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N:ancestry and his Cape Breton tartan cap, he did.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N:Mac's dedication of the tune (to Dale Thomas) gives no hint why the tune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N:came out this way.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N:Note that there are lots of possibilities, both between and within bars,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N:besides just "camping" in the IV chord in bars B5-6.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N:Mac didn't leave any hint of what he'd play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Z:PLK 10/2021 fr. Laurie Andres' transcription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BA|"G"GABcd2  Bd |"C"edce "D(C/G)"d2  ef |"G"g2  d2  dedc |"G"BdBG "D"A2  BA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"G"GABcd2  Bd |"C"edce "D(C/G)"d2  ef |"G"gfed "D"cAdc |"G"B2  G2  G2 :|]!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gf|"C"e2  ef gage |"G"dBded2  gf |"Em"edef "Bm? A/E?"geag |"D"f2  d2  d2  Bd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"C"cBcd efgd |"C"cBcd efge |"D"dgfa gedc |"G"B2  G2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