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Wonder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or from James Hill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O:Northumbrian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A:Newcastle-Upon-Tyne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N:If one were to play this as a reel for contra dancing, one would convert 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N:triplets to pairs of eighth notes. eg bar A7 would become |Egfe dcBA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Z:PLK 8/2021 fr. Scotsbroome "book"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(3DEF|GdBG FcAF |GABGD2   GF |EFAB cBAG |FAdB ed(3cBA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GdBG FcAF |GABGD2   GF |Egfe (3ded (3cBA |G2  g2  G2 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AG|FAd^cd2  AG |FAd^cd2   ed |^cdefg2   fe |d^cded2  =c2 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BcBA Bdgd |cBAG FAd2   |Ggfe (3ded (3cBA |G2  g2  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