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Flight (1777)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C:Trad, arr Yetties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Thomas Hardy repertoire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N:Chords are as PLK remembers Pete Shutler of The Yetties playing them.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d note in bar A7 is a melodeon convenience. Other printed versions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   use, instead, the G below.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D:This appears on the Yetties' Thomas Hardy cassette, and (I believe)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D:again on their Thos Hardy LP.  Also on one of the CCDO LP's, early 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D:(1970's). Dudley Laufman had travelled to Dorchester in Thomas Hardy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D:country (= Casterbridge of the novels)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H:Appears as tune to go w/ Engl Country Dance (?? Playford) called Mutual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H:Love.  Played by Canterbury Country Dance Orchestra (CCDO) for contras.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Z:abc's PLK 7/2008, modifying Phil Rowe's abc's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G|"C"ced ced|c2G G2F|"C"EGc "Am"ABc|"F"dfe "G"d2G|!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"C"ced ced|c2G G2F|"C"EGc "G7"dcB|"C"c3-  c :|]!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ef|"C"g2e ceg|"F"a2f "G"def|"C"g2c B2c|"G"dBG Gef|!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"C"g2e ceg|"F"a2f "stay F!"def|"C"gec "G7"GcB|"C"c3- c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