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T:Folklife Twenty-One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Greg Katz, 6/16/2096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S:Happy Father's Day!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A:3720 41st Ave S, Seattle 98144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N:Not actually in any of my bands' working repertoires.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H:My son was quite a whistle player in his youth and adolescence; tutored 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H:Liz Dreisbach. I used to practice his tunes with him in our L.R. For many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H:years we used to do a stage set "Greg and Phil Katz and Friends", at Folklife.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Z:abc's 11/2021 PLK from author's mss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[|:g2 G2  G2  BG |FAGE FDFD |g2  G2  GBAG |FDFDG2  df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g2  G2  G2  BG |FAGE FDFD |g2  G2  GBAG |1FDFDG2  df :|]2FDFDG2  GB|]!/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[|:Bdefg2  ga |bgeg fdGA |Bdef ged^c |d2  ded2  GA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Bdefg2  ga |bgeg fdGA |1BdcA BGFG |A2  GFG2  GA :|]2BddB cedc |Bdgfg2  df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