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T:Gaspe' Reel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C:trad. style one-row box vers.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N:This is what the instrument plays when directed to play a "fancied-up'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N:version, staying entirely on the D-row and its I and V chords (there's 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N:IV chord on a one-row-4-stop classic Quebec or Cajun box).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H:I first heard this from Bill Spence's first recording on hammered dulcimer.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H:But after I learned box, I evolved to playing this version 'cuz it was easy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H:to play fast and cleanly, while pretending to be a "fancy" player by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H:inserting the one triplet that's straightforward on 1-row.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H:I recommend this version to rookie melodeon players; let the bass and chords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H:play themselves, left hand sitting on the I/V buttons. Learn to "drive"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H:melody at speed, to keep up w/ the fiddlers. Don't worry about notes being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H:identical to theirs as long as the rhythm and flow matches. The tune 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H:robust; it's been played in a bazillion sessions; versions always differ.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Z:PLK 8/2021 from memory of playing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"D"f2  efe2  d2 |FAFAB2  A2  |"A"g2  fgf2  e2  |BABc (3BcB "(D)"A2  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"D"f2  efe2  d2 |FAFAB2  A2  |"A"g2  fgf2  e2  |(3BcB c2   d4 </w:t>
        <w:tab/>
        <w:t xml:space="preserve">:|]!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"A"A3   f gfe2  |"D"f2  g2  a4   |"A"e2  f2  gfed |BABc (3BcB "(D)"A2 |!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"A"A3   f gfe2  |"D"f2  g2  a4   |1"A"e2  f2gfe2   |B2  c2  "D"d4   :|]2"A"b2  a2  gfe2  |B2  c2  "D"d4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