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Hut on Staffin Island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Philip Martin Cunningham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S:after Johnny Cunningham; transcribed. by Steve Trampe 3/1986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O:Scottish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 personally never played it this way, having learned it "by ear" in sessions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N:from Steve T and others, limited by by horribly imprecise ear-learning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N:ability. The simpler version I have in my fingers and bellows, follows.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H:Phil Cunningham sez on "The Session".. "'Staffin'  . .is the correct spelling.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H:It’s a wee island off the north east coast of Skye. There is a salmon fishing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H:hut there. .used to be inhabited during the season by Sandy Macleod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H:Garafad"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Z:PLK 8/2021 fr. Trampe's printout copy in Scotsbroome "book".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A,B,DE D2  DE |FEFA dAcA |B2  B2  BAFD |E2  FE DB, (3B,A,B,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A,B,DE D2  DE |FEFA dAcA |B2  B2  BAFD |EGFED4</w:t>
        <w:tab/>
        <w:t xml:space="preserve">:|]!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(3ABc|d2  dcd2  ed |cBcd c2  BA  |B2  BAB2  dB |AFEF DB, (3B,A,B,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d2  dcd2  ed |cBcd c2  BA  |B2  BAB2  dB |AFEFD2   (3ABc  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d2  dcd2  ed |cBcd c2  BA  |B2  BAB2  dB |AFEF DB, (3B,A,B,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A,B,DE D2  DE |DEFA dAcA |B2  B2  BAFD |EGFED4</w:t>
        <w:tab/>
        <w:t xml:space="preserve">|]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T:The Hut on Staffin Island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C:by Philip Martin Cunningham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S:after Johnny Cunningham; arr PLK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N:This is what my very mprecise ear-learning ability picked up in sessions from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N:Steve Trampe' and others, long before I ever saw Steve's transcription. So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N:this is what I played in Scotsbroome; it "did the job" as a smooth, gentle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N:reel for a dance similar nature. What it fails to do is honor the genius of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N:the Cunninghams and the effort of their transcriber, Trampe'. Mea culpa.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Z:PLK 8/2021; best memory of what I actually play.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DB,|A,B,DE D2-  DE |FEFA d2  (3cAc |B2-  Bd  BAFD |E2  EF EDB,2   |!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A,B,DE D2  DE |FEFA dAc2  |B2  B2  BAFD |EGFED2</w:t>
        <w:tab/>
        <w:t xml:space="preserve">:|]!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(3ABc|d2  dcd2  ed |cBcd c2  BA  |B2-  BAB2  dB |AFEF D2   (3ABc  |!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d2  dcd2  ed |cBcd c2  BA  |B2  BAB2  dB |AFEFD2   (3ABc  |]!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d2  dcd2  ed |cBcd c2  BA  |B2-  BAB2  dB |AFEF D2   DB, |!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A,B,DE D2  E2  |DEFA d2  c2  |B2  B2  BAFD |EGFED2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