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T:Irishman's Heart to the Ladies, The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T:A Health to the Ladies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R:Double Jig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N:vers as in Salmonberry; Std New England vers;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N:also as in Boys of the Loch.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a|ecA BAF|AFE EFA|Bdc BAB|cBB B2a  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ecA BAF|AFE EFA|Bdc BAB|cAA A2   :|]!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B|cee dff|cee ecA |cde a2f|ecA B2d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cee dff|cee ecA|Bdc BAB|cAA A2 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