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T:Lemonville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C:Jack Hayes (Toronto; RSCDS tune)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 after Pete Coe in Band "Red Shift"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N:see notes for Quarrymen. Medley was  Lemonville/Quarrymen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Z:Phil Katz abc's 6/2005 from earlier (1980"s) hand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Z:transcription from Pete Coe, re-written (inked) by PLK.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f2g|"D"aba afd|fgf fdA|ded def|"G"B3 "(Em)"e2f|!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"Em"gag gec|"A7"efe e2d|cBA gfe|"D(Bm)"fdB A2[cf]|]!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"D"aba afd|fgf f2A|d2d def|"G"B3 "(Em)"e2f|!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"Em (A7)"gag gec|"A7"efe e2d|cBA gfe|"D"d3 A2G|]!/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[|:"D"FGA ABc|ded def|"G"gag gfe|"Em"B3-  B2 d|!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"A"cea aec|caa aed|cea gfe|1"D"fdB "(A7)"A2G:|2"D"d3 "(A7)"f2g|]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