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Lucky Trapper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Andy Dejarlis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S:transcribed: Steve Blum-Anderson; source = ??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D:Disc 3 in PLK's 4-disc set of DeJarlis tunes digitized from LP's for scholarship.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N:This tune is "the Soldier's Joy" of Metis fiddling; ie ubiquitous.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Z:set in abc's by Phil Katz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D2|"G"G2BG DGBG|DGBG cGBG|"D"A2AF DFAF|DFAc B2AF|!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"G"G2BG DGBG|cGBG "D"ABAG|"D7"FGAB cdef|"G"gfga g2:|]!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Bd|"G"g2ga gfed|"A"eaza abag|"D"fdzd dedc|"D"BGAF "G?"GABd|!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"G"g2ga gfed|"A"eaza abag|"D"fgag fdef|gfaf "G"g2:|]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