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Meter-Reader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T:Reel de Releveur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C:by Richard Forest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S:transcribed. by Cathy Whitesides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N:Richard Forest (when he wrote this) had a day job as a meter reader for Quebec Hydro.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N:On melodeon, needs a G/C, not a D/G. The second vers is what I actually play.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Z:PLK 8/2021 fr. Scotsbroome "book" plus memory.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"Em"BcBG EFGA |BcBG "D"A2  A2   |"D"DEFG ABAF |"G"GABc d2  d2  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"Em"BcBG EFGA |BcBG "D"A2  A2   |"D"DEFG ABAF |"G(Em)"G2</w:t>
        <w:tab/>
        <w:t xml:space="preserve">"D"FG "Em"E4</w:t>
        <w:tab/>
        <w:t xml:space="preserve">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"G"G,2 (3B,A,G, "D"A,B,CA,|"G"B,DGBd2 dB |"Am"ceAc "G"BAGB |"Am"AGFE "D"DCB,A, 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"G"G,2 (3B,A,G, "D"A,B,CA,|"G"B,DGBd2 dB |"Am"ceAc "G"BAGB |"Am"AGEF "G"G4</w:t>
        <w:tab/>
        <w:t xml:space="preserve">:|]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T:The Meter-Reader Reel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T:Reel de Releveur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C:by Richard Forest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S:transribed. by Cathy Whitesides; G/C box vers, PLK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N:On melodeon, requires a G/C, not a D/G. This is as I play it on G/C. My G/C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N:has all open-fifths for bass chords; thus serving for either major or minor.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Z:PLK 8/2021 fr. Scotsbroome "book" plus memory.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"Em"BcBG EFGA |BcBG "D"A2  A2   |"D"DEFG ABAF |"G"GABc d2  d2   |!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"Em"BcBG EFGA |BcBG "D"A2  A2   |"D"DEFG ABAF |"Em"G2   "D"F2   "Em"E4  :|]!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"G"G,2  B,G, "D"A,B,CA,|"G"B,DGBd2-  dB |"Am"ceAc "G"BAGB |"Am"AGFE "D"DCB,A,   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"G"G,2  B,G, "D"A,B,CA, |"G"B,DGBd2- d2 |"Am"ceAc "G"BAGB |"Am"AGEF "G"G4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