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T:Over The Ice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M:3/4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C:Keith Murphy - Black Isle Music BMI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S:key of F, as recorded, rather than G as published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N:Murphy published in D, but on recording played it in F to accompany a song.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 first heard it in F, and loved it.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Z:Phil Katz 8/2000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FAc[|:"Bb"d2   d|"F"cAF |"C"G&gt; FG |"F"AF"Bb"D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"F"C&gt; DF |"Bb"GFG |"F"AcA |"C"GAc ||!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"Bb"d&gt; fd |"F"cAF |"C"G&gt; FG |"F"AF"Bb"D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"F"C&gt; DF |"Bb"GFG |"C"A/2G/2F E |1"F"FAc:||2"F"FEF 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[|:"C"G3   </w:t>
        <w:tab/>
        <w:t xml:space="preserve">|GFG |"F"AF"Bb"D |"F"CDF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"C"G3</w:t>
        <w:tab/>
        <w:t xml:space="preserve">|GFG |"F"A cf/2e/2 |"Bb"d"F"cA ||!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"C"G3   |GFG |"F"AF"Bb"D |"F"C3  </w:t>
        <w:tab/>
        <w:t xml:space="preserve">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"Bb"DFD |"F"CFA |"C"GFE |1"F"FEF :||2"F"FAc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