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T:Oyster River Hornpipe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C:trad, after Cole's; chords after Oyster Ceilidh Band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S:don't "wuss" and play the second part down in "D"!!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A:There is an Oyster River in coastal NH.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H:PLK fell in love w/ the recording of a box powered band, playing the Bm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H:chords in the 2nd part. The low B part or the high B part w/ a G chord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H:in bars B3-4 are limp in comparison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Z:Phil Katz 2000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D2|"G"G2   B2 BAGA|B2   e2 "C"efge|"G"d2  B2  "D"A2 GA|"G"BcBA "D"GFED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"G"G2  B2 BAGA|"(C/G)"B2  e2  "C"efge|"G"d2  B2  "D"A2 GA|"G"B2  G2  G2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|:d2|"G"g3 a gfed|g2 g2 "(D)"a2 ga|"Bm!!"b2 b2  a2 ga |"Bm!!"b2 ba gfed 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"Em"efga gfed |"C"g2 g2  a2 ga |"G" b2 b2  "D"a2ga|"G"b2  g2  g2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