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T:Pete's March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C:Bob McQuillen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S:arr. April Limber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O:New Hampshire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A:Mount Monadnock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B:Bob's Notebook #___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D:New England Tradition tape and then CD.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H:As taught in class and played in concert by April, Pete, and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H:Mac when they were on staff at Fiddle Tunes ?1984; slightly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H:differing (eg the syncopation and Bm in bar 8 of the b part)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H:from how Bob had originally written it out in his tunebook.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H:But it's what they played, what I learned on melodeon at FT,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H:what I've played ever since, amd what I taught to Scotsbroome.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Z:plk 5/2021 from my transcription on the tunebook page, at FT.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A,B,| "D"D2  D&gt;F |ED D&gt;E |"D"FAAd | "G"B "A"A2  e |/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"D"f&gt;e df |"A"e&gt;d "G"Bd | "D"A&gt;B AF |"A"FE A,B, |!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"D"D2 D&gt;F | ED D&gt;E | "D"FAAd |"G"B "A"A2 e |/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"D"f&gt;e df |"A"e&gt;d "G"Bd/B/ | "D"AF "A"EF/E/ | "D"D2 |]!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de|"D"f2 f&gt;g |fe d&gt;f |"D"ed "G"Bd |"D"BA "A"FE |/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"D"DFAd |fa gf |"Em(A)"ed gf |"Bm"zf2  e |!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"D"f2 f&gt;g |fe d&gt;f |"D"ed "G"Bd |"D"BA "A"FE |/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"D"DFA&gt;d | "G"dB "A"A&gt;g |"A"fe dc |"D"d2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