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New Hampshire old standard tune.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 Dick Richardson tune from early Ralph Page days. Dick was the fiddler who hired Ralph, so he could concentrate on fiddling, w/o having to call, too. Dick's band (Ralph Page NH Orchestra) was where McQuillen started out, and where Bob learned piano style from John Trombley. Piper's Lass was said to be Dick Richardson's fave. I got it through the scholarship of Dudley Laufman, who wrote a monograph on Richardson, with an accompanying cassette, then included the tune on the Canterbury Orchestra's </w:t>
      </w:r>
      <w:r w:rsidDel="00000000" w:rsidR="00000000" w:rsidRPr="00000000">
        <w:rPr>
          <w:sz w:val="20"/>
          <w:szCs w:val="20"/>
          <w:rtl w:val="0"/>
        </w:rPr>
        <w:t xml:space="preserve">“Belle of the Contradance”</w:t>
      </w:r>
      <w:r w:rsidDel="00000000" w:rsidR="00000000" w:rsidRPr="00000000">
        <w:rPr>
          <w:smallCaps w:val="0"/>
          <w:sz w:val="20"/>
          <w:szCs w:val="20"/>
          <w:rtl w:val="0"/>
        </w:rPr>
        <w:t xml:space="preserve"> recording.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 Pleasures of Home; Small Pleasures spanning 1994-present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 xml:space="preserve">  Piper's Lass (D) / Road to Batoche (Em) / Julie Delaney (Dm)</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 xml:space="preserve">  Piper's Lass (D) / Road to Batoche (Em) / Little Roy's Breakfast (D)</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Phil Katz, playing solo lead for one dance,on visits to the Nelson NH dance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         </w:t>
      </w:r>
      <w:r w:rsidDel="00000000" w:rsidR="00000000" w:rsidRPr="00000000">
        <w:rPr>
          <w:smallCaps w:val="0"/>
          <w:sz w:val="20"/>
          <w:szCs w:val="20"/>
          <w:rtl w:val="0"/>
        </w:rPr>
        <w:t xml:space="preserve">     ~~1996-present, usually the dance's closing medley</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Piper's Lass (D) / Road to Batoche (Em)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 xml:space="preserve">  Scotsbroome 1996-2001:</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 xml:space="preserve">  Piper's Lass (D) / La Grondeuse II (D)  %%</w:t>
      </w:r>
      <w:r w:rsidDel="00000000" w:rsidR="00000000" w:rsidRPr="00000000">
        <w:rPr>
          <w:smallCaps w:val="0"/>
          <w:sz w:val="14"/>
          <w:szCs w:val="14"/>
          <w:rtl w:val="0"/>
        </w:rPr>
        <w:t xml:space="preserve">     </w:t>
      </w:r>
      <w:r w:rsidDel="00000000" w:rsidR="00000000" w:rsidRPr="00000000">
        <w:rPr>
          <w:smallCaps w:val="0"/>
          <w:sz w:val="20"/>
          <w:szCs w:val="20"/>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              </w:t>
      </w:r>
      <w:r w:rsidDel="00000000" w:rsidR="00000000" w:rsidRPr="00000000">
        <w:rPr>
          <w:smallCaps w:val="0"/>
          <w:sz w:val="20"/>
          <w:szCs w:val="20"/>
          <w:rtl w:val="0"/>
        </w:rPr>
        <w:t xml:space="preserve">(Proving that every contra medley doesn't need a key change)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hanging="360"/>
        <w:rPr>
          <w:smallCaps w:val="0"/>
          <w:sz w:val="20"/>
          <w:szCs w:val="20"/>
        </w:rPr>
      </w:pPr>
      <w:r w:rsidDel="00000000" w:rsidR="00000000" w:rsidRPr="00000000">
        <w:rPr>
          <w:smallCaps w:val="0"/>
          <w:sz w:val="14"/>
          <w:szCs w:val="14"/>
          <w:rtl w:val="0"/>
        </w:rPr>
        <w:t xml:space="preserve">%%</w:t>
      </w:r>
      <w:r w:rsidDel="00000000" w:rsidR="00000000" w:rsidRPr="00000000">
        <w:rPr>
          <w:smallCaps w:val="0"/>
          <w:sz w:val="20"/>
          <w:szCs w:val="20"/>
          <w:rtl w:val="0"/>
        </w:rPr>
        <w:t xml:space="preserve"> This Grondeuse isn't the one that resembles Silver Spire, or Great Eastern. I've heard that Grondeuse is a "generic" French tune name, meaning "growler" - either for the tune going low, or for the G (low) string on the fiddle.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