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T:Prince William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N:This is the tune for a beautiful and flowing triple-minor ECD, whose signature figure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N:is symetrical heys for 3 along the lines.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N:It appears on the CCDO LP (where the band "sings it" La-La-La one of the times through;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recording is so well known that even in the late 20-teens, the band and/or dancers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N:will still do it.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N:Ignoring the "name" ECD, it can be used as a contra march.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D:Canterbury Country Dance Orchestra "Blue" LP,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D:later released as CD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Z:4/2021 PLK from Scotsbroome Mss Book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E|"A" A2 c B/2A/2|"E"B2  E d |"A"c2  "E"B2  |"A" A/2G/2A/2B/2 A B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"A"c A E c |"E"B2-B A|G e "B7"F ^d |"E" e2-  e :|]!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c|"A"e2  "D" f&gt;  e | "E" d c B&gt;  e |"D" d  c B  A|"E"G  B  E  E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"A" A G/2A/2 "E" B A/2B/2| "A"c B/2c/2 "D" d e/2d/2 |"A"c B/2A/2 "E"E [G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B] |"A" A2-  A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