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Road to Lisdoonvarna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N:There are versions with pickups in the "A" part. Put them in if you like them.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N:Imo the "B" part shouldn't have pickups, though.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N:Bars A7 and B7 have different chords _on_purpose_ to differentiate between the respective "tail licks".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  abc's PLK 12/2020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"Em"E2  BB2  A |B2  cd3   |"D"F2   A ABA |D2   E FED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"Em"EBBB2   A |B2   cd3   |"D"cdcB2   A |"Em"B2   EE2 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"Em"e2   f gfe |"G"d2   B Bcd  |"A"c2   A ABc |"Bm(G)"d2   BB2   B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"Em"e2   f gfe |"G"d2   B Bcd  |"A"cdcB2   A |"Em"B2   EE3</w:t>
        <w:tab/>
        <w:t xml:space="preserve">:|]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