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T:Ross's Reel #4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C:trad; C/F box vers PLK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R:Hornpipe-Reel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O:New England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B:NEFR tune #112, in 1983 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N:To play this one on the C/F box, w/ the same flow as a fiddler or flute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N:player, requires artistry across the rows, to avoid choppy bellows work, which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N:would be nearly impossible to keep in rhythm. Plot your fingerings, row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N:crosses, and hand moves carefully, at slow speed, paying attention to what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N:_would_ be choppy at dance speed.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N:Also, on C/F box, leave out the very last c note in bar B6. Playing high Bb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N:(pull only) then c (push only), then Bnat (pull only) can't possibly be done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N:"in flow". Let the fiddler hit that c; leave a "hole' on box.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H:A classic Yankee F hornpipe-reel (hornpipe at speed and style of a reel).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H:There are other Ross's Reels, particularly #1, but you'll hear #4 a lot.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H:Imo using a Bb chord in bar A1 but a C7 (or C) in A5 is the way I've heard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H:it on the home grounds. The unique IV-chord marks the start of the tune.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Z:abc's plk 2021; slight mod of NEFR for box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K:F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a2|"Bb"g3  fe2  d2 |"F"cdcBA2  GF |"C"ECEGc2  cB |"F"AFAcf2  a2   |!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"C7"g3  fe2  d2 |"F"cdcBA2  GF |"C"EFGA Bcde |"F"f2  a2  f2  :|]!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cB|"F"Accc dccc |Acfc acfc |"F"Accc dccc |Acfc acfc |!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"F"Accc dccc |"C"=Bcec gc_bc |"C"=Bcec gc_bc |"C"acgc "F"f2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