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Scartaglen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Irish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Dennis Murphy and Julia Clifford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N:Unusual chord pattern; plays in one key (A) but ends in another (D or G).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N:Handout by Laurie Andres or Cathie Whitesides, at Rhythm Rollers 4th Sun Seattle session.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PLK 12/2016,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"A"A2  a {b}aga |A2  g {a}gfg |A2  a {b}aga | efg edB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"A"A2  a {b}aga |A2  g {a}gfg | f/g/af gec|"G"d3</w:t>
        <w:tab/>
        <w:t xml:space="preserve">dcB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"A"A2  a {b}aga |A2  g {a}gfg |A2  a {b}aga | efg efg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"D"a2  f "A"g2  e|"D"fed "A"edc|"G" B2  f gfe|"D!"d3</w:t>
        <w:tab/>
        <w:t xml:space="preserve">{e}dcB 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[|:"A" cBA cee| "D"dfd "A"ceA|"A" cBA cee|"D" d2   e fed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 cBA cee| "D"dfd "A"cec|"G" B2   f gfe |"G!" d3</w:t>
        <w:tab/>
        <w:t xml:space="preserve">{e}dcB :|]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